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026" w:rsidRPr="006C6026" w:rsidRDefault="006C6026" w:rsidP="006C6026">
      <w:pPr>
        <w:widowControl w:val="0"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Приложение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к письму Министерства финансов Российской Федерации</w:t>
      </w:r>
    </w:p>
    <w:p w:rsidR="006C6026" w:rsidRPr="006C6026" w:rsidRDefault="00E219BE" w:rsidP="006C6026">
      <w:pPr>
        <w:widowControl w:val="0"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01.12.2025 </w:t>
      </w:r>
      <w:r w:rsidR="00755AB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02-06-06/116334</w:t>
      </w:r>
      <w:bookmarkStart w:id="0" w:name="_GoBack"/>
      <w:bookmarkEnd w:id="0"/>
    </w:p>
    <w:p w:rsidR="006C6026" w:rsidRDefault="006C6026" w:rsidP="006C6026">
      <w:pPr>
        <w:widowControl w:val="0"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D1EC0" w:rsidRDefault="00ED1EC0" w:rsidP="006C6026">
      <w:pPr>
        <w:widowControl w:val="0"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D2753A" w:rsidRDefault="00D2753A" w:rsidP="006C6026">
      <w:pPr>
        <w:widowControl w:val="0"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D1EC0" w:rsidRPr="006C6026" w:rsidRDefault="00ED1EC0" w:rsidP="006C6026">
      <w:pPr>
        <w:widowControl w:val="0"/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C6026" w:rsidRPr="006C6026" w:rsidRDefault="006C6026" w:rsidP="006C6026">
      <w:pPr>
        <w:widowControl w:val="0"/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Особенности завершения финансового года в части платежей </w:t>
      </w:r>
      <w:r w:rsidRPr="006C602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br/>
        <w:t>по налоговым обязательствам</w:t>
      </w:r>
    </w:p>
    <w:p w:rsidR="006C6026" w:rsidRPr="006C6026" w:rsidRDefault="006C6026" w:rsidP="006C602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C6026" w:rsidRPr="006C6026" w:rsidRDefault="006C6026" w:rsidP="006C60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Исчисление и исполнение (перечисление) налоговых обязательств, финансовое обеспечение которых предусмотрено в 2025 году соответствующими лимитами бюджетных обязательств (в части плательщиков – получателей средств бюджета), соответствующими источниками финансового обеспечения (субсидиями, грантами в форме субсидий, иными доходами учреждений) (показателями плана финансово-хозяйственной деятельности)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(в части плательщиков – государственных (муниципальных) бюджетных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и автономных учреждений) осуществляется с учетом следующих особенностей завершения исполнения финансового года в 2025 году.</w:t>
      </w:r>
    </w:p>
    <w:p w:rsidR="006C6026" w:rsidRPr="006C6026" w:rsidRDefault="006C6026" w:rsidP="006C60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C6026" w:rsidRPr="006C6026" w:rsidRDefault="006C6026" w:rsidP="006C6026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Особенности завершения финансового года в части платежей </w:t>
      </w:r>
      <w:r w:rsidRPr="006C602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br/>
        <w:t>по налогу на доходы физических лиц</w:t>
      </w:r>
    </w:p>
    <w:p w:rsidR="006C6026" w:rsidRPr="006C6026" w:rsidRDefault="006C6026" w:rsidP="006C6026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Получатели средств бюджета, бюджетные (автономные) учреждения обеспечивают исчисление и удержание налога на доходы физических лиц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(далее – НДФЛ) (принятие денежного обязательства в пределах утвержденных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на 2025 год плановых назначений (лимитов бюджетных обязательств, показателей плана финансово-хозяйственной деятельности), включая расчет НДФЛ за декабрь 2025 года. 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целях обеспечения исполнения бюджетов бюджетной системы Российской Федерации, планов финансово-хозяйственной деятельности бюджетных (автономных) учреждений за </w:t>
      </w:r>
      <w:r w:rsidR="000B38E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2025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 получатели средств бюджета, бюджетные (автономные) учреждения соответственно обеспечивают формирование </w:t>
      </w:r>
      <w:r w:rsidR="0038600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 представление Уведомлений об исчисленных суммах налогов, авансовых платежей по налогам, сборов, страховых взносов (КНД 1110355) </w:t>
      </w:r>
      <w:r w:rsidR="0038600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(далее – Уведомление), а также перечисление исчисленного (удержанного) НДФЛ в качестве единого налогового платежа (далее – ЕНП) в декабре 2025 года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в предельные сроки, приведенные в </w:t>
      </w:r>
      <w:r w:rsidRPr="006C602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Таблице 1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6C6026" w:rsidRPr="00693063" w:rsidRDefault="006C6026" w:rsidP="006930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наличии у Федеральной налоговой службы (далее – ФНС России) Уведомления по НДФЛ и необходимого положительного сальдо </w:t>
      </w:r>
      <w:r w:rsidR="007E7AFC"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едино</w:t>
      </w:r>
      <w:r w:rsidR="007E7AF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</w:t>
      </w:r>
      <w:r w:rsidR="007E7AFC"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налогово</w:t>
      </w:r>
      <w:r w:rsidR="007E7AF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</w:t>
      </w:r>
      <w:r w:rsidR="007E7AFC"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счет</w:t>
      </w:r>
      <w:r w:rsidR="007E7AF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</w:t>
      </w:r>
      <w:r w:rsidR="007E7AFC"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(далее – ЕНС), ФНС России обеспечивает оперативное </w:t>
      </w:r>
      <w:r w:rsidR="007E7AF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определение</w:t>
      </w:r>
      <w:r w:rsidR="007E7AFC"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принадлежности </w:t>
      </w:r>
      <w:r w:rsidR="007E7AFC">
        <w:rPr>
          <w:rFonts w:ascii="Times New Roman" w:hAnsi="Times New Roman" w:cs="Times New Roman"/>
          <w:sz w:val="28"/>
          <w:szCs w:val="28"/>
        </w:rPr>
        <w:t xml:space="preserve">сумм денежных средств, перечисленных или признаваемых в качестве ЕНП, </w:t>
      </w:r>
      <w:r w:rsidR="003C4328">
        <w:rPr>
          <w:rFonts w:ascii="Times New Roman" w:hAnsi="Times New Roman" w:cs="Times New Roman"/>
          <w:sz w:val="28"/>
          <w:szCs w:val="28"/>
        </w:rPr>
        <w:t xml:space="preserve">и доведение соответствующей информации </w:t>
      </w:r>
      <w:r w:rsidR="00386000">
        <w:rPr>
          <w:rFonts w:ascii="Times New Roman" w:hAnsi="Times New Roman" w:cs="Times New Roman"/>
          <w:sz w:val="28"/>
          <w:szCs w:val="28"/>
        </w:rPr>
        <w:br/>
      </w:r>
      <w:r w:rsidR="003C4328">
        <w:rPr>
          <w:rFonts w:ascii="Times New Roman" w:hAnsi="Times New Roman" w:cs="Times New Roman"/>
          <w:sz w:val="28"/>
          <w:szCs w:val="28"/>
        </w:rPr>
        <w:t>до Федерального казначейства</w:t>
      </w:r>
      <w:r w:rsidR="007E7AFC"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3C432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его распределения по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бюджетам бюджетной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системы Российской Федерации до </w:t>
      </w:r>
      <w:r w:rsidR="003C432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установленного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срока уплаты</w:t>
      </w:r>
      <w:r w:rsidR="003C432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(перечисления) НДФЛ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(с учетом сроков принятия и исполнения денежных обязательств по уплате страховых взносов).</w:t>
      </w:r>
    </w:p>
    <w:p w:rsidR="006C6026" w:rsidRPr="006C6026" w:rsidRDefault="006C6026" w:rsidP="006C602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Таблица 1</w:t>
      </w: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6C602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Сроки представления Уведомлений по НДФЛ и перечислению НДФЛ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br/>
      </w:r>
      <w:r w:rsidRPr="006C602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в качестве ЕНП в декабре 2025 года</w:t>
      </w: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tbl>
      <w:tblPr>
        <w:tblW w:w="988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9"/>
        <w:gridCol w:w="1843"/>
        <w:gridCol w:w="1985"/>
        <w:gridCol w:w="1843"/>
        <w:gridCol w:w="1984"/>
      </w:tblGrid>
      <w:tr w:rsidR="006C6026" w:rsidRPr="006C6026" w:rsidTr="00833527">
        <w:trPr>
          <w:trHeight w:val="659"/>
        </w:trPr>
        <w:tc>
          <w:tcPr>
            <w:tcW w:w="2229" w:type="dxa"/>
            <w:vMerge w:val="restart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Период, за который исчисляется НДФЛ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(отчетный период)</w:t>
            </w:r>
          </w:p>
        </w:tc>
        <w:tc>
          <w:tcPr>
            <w:tcW w:w="3828" w:type="dxa"/>
            <w:gridSpan w:val="2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Предельные сроки согласно </w:t>
            </w:r>
            <w:r w:rsidR="000B38E1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br/>
            </w:r>
            <w:r w:rsidRPr="006C602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НК РФ</w:t>
            </w:r>
          </w:p>
        </w:tc>
        <w:tc>
          <w:tcPr>
            <w:tcW w:w="3827" w:type="dxa"/>
            <w:gridSpan w:val="2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6C602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Предельные сроки с учетом завершения финансового года</w:t>
            </w:r>
          </w:p>
        </w:tc>
      </w:tr>
      <w:tr w:rsidR="006C6026" w:rsidRPr="006C6026" w:rsidTr="00833527">
        <w:trPr>
          <w:trHeight w:val="525"/>
        </w:trPr>
        <w:tc>
          <w:tcPr>
            <w:tcW w:w="2229" w:type="dxa"/>
            <w:vMerge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подачи Уведомления</w:t>
            </w:r>
          </w:p>
        </w:tc>
        <w:tc>
          <w:tcPr>
            <w:tcW w:w="1985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уплаты обязательства (перечисления в качестве ЕНП)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подачи Уведомления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(расчета и принятия ДО)</w:t>
            </w:r>
          </w:p>
        </w:tc>
        <w:tc>
          <w:tcPr>
            <w:tcW w:w="1984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уплаты НДФЛ </w:t>
            </w:r>
            <w:r w:rsidR="000B38E1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br/>
            </w:r>
            <w:r w:rsidRPr="006C6026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>в качестве ЕНП</w:t>
            </w:r>
          </w:p>
        </w:tc>
      </w:tr>
      <w:tr w:rsidR="006C6026" w:rsidRPr="006C6026" w:rsidTr="00833527">
        <w:trPr>
          <w:trHeight w:val="901"/>
        </w:trPr>
        <w:tc>
          <w:tcPr>
            <w:tcW w:w="2229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1 - 22 декабря 2025 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25 декабря 2025 </w:t>
            </w:r>
            <w:r w:rsidRPr="006C6026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указывается исчисленный в полном объеме НДФЛ с 1 по 22 декабря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6026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включительно </w:t>
            </w:r>
          </w:p>
        </w:tc>
        <w:tc>
          <w:tcPr>
            <w:tcW w:w="1985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29 декабря 2025 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25 декабря 2025 </w:t>
            </w:r>
            <w:r w:rsidRPr="006C6026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указывается исчисленный в полном объеме НДФЛ с 1 по 22 декабря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6026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включительно </w:t>
            </w:r>
          </w:p>
        </w:tc>
        <w:tc>
          <w:tcPr>
            <w:tcW w:w="1984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26 декабря 2025 </w:t>
            </w:r>
          </w:p>
        </w:tc>
      </w:tr>
      <w:tr w:rsidR="006C6026" w:rsidRPr="006C6026" w:rsidTr="00833527">
        <w:trPr>
          <w:trHeight w:val="253"/>
        </w:trPr>
        <w:tc>
          <w:tcPr>
            <w:tcW w:w="2229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23 - 31 декабря 2025 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30 декабря 2025 </w:t>
            </w:r>
          </w:p>
        </w:tc>
        <w:tc>
          <w:tcPr>
            <w:tcW w:w="1985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30 декабря 2025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29 декабря 2025 </w:t>
            </w:r>
          </w:p>
        </w:tc>
        <w:tc>
          <w:tcPr>
            <w:tcW w:w="1984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6C6026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29 декабря 2025</w:t>
            </w:r>
          </w:p>
        </w:tc>
      </w:tr>
    </w:tbl>
    <w:p w:rsidR="006C6026" w:rsidRPr="006C6026" w:rsidRDefault="006C6026" w:rsidP="006C6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этом в бюджетном учете получателей бюджетных средств, бухгалтерском учете бюджетных (автономных) учреждений в части операций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по исчислению НДФЛ, платежам НДФЛ в качестве ЕНП и распределению ЕНП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по принадлежности, произведенных в декабре 2025 года за расчетные периоды, включая декабрь 2025 года, формируются обороты по дебету и кредиту соответствующего счета аналитического учета счета КРБ ХХ Х 30314 001 «Расчеты по единому налоговому платежу».</w:t>
      </w:r>
    </w:p>
    <w:p w:rsidR="006C6026" w:rsidRPr="006C6026" w:rsidRDefault="006C6026" w:rsidP="006C6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6026" w:rsidRPr="006C6026" w:rsidRDefault="006C6026" w:rsidP="006C6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6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Особенности завершения финансового года в части платежей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C6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страховым взносам</w:t>
      </w: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Получатели средств бюджета, бюджетные (автономные) учреждения обеспечивают начисление (расчет) страховых взносов (принятие денежного обязательства в пределах утвержденных на 2025 год плановых назначений (лимитов бюджетных обязательств, показателей плана финансово-хозяйственной деятельности), включая исчисление страховых взносов за декабрь 2025 года.</w:t>
      </w:r>
    </w:p>
    <w:p w:rsidR="006C6026" w:rsidRDefault="006C6026" w:rsidP="006C6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исполнения бюджетов бюджетной системы Российской Федерации, планов финансово-хозяйственной деятельности бюджетных (автономных) учреждений за 2025 год получатели средств бюджета, бюджетные (автономные) учреждения соответственно обеспечивают представление Уведомлений, а также перечисление начисленных страховых взносов (единого страхового тарифа) в качестве ЕНП в декабре 2025 года в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редельные сроки, приведенные в </w:t>
      </w:r>
      <w:r w:rsidRPr="006C60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Таблице 2</w:t>
      </w:r>
      <w:r w:rsidRPr="006C6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753A" w:rsidRPr="006C6026" w:rsidRDefault="00D2753A" w:rsidP="006C6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6026" w:rsidRPr="006C6026" w:rsidRDefault="006C6026" w:rsidP="007E7AF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При наличии у ФНС России Уведомления по страховым взносам (единому страховому тарифу) и необходимого положительного сальдо ЕНС, ФНС России обеспечивает оперативное </w:t>
      </w:r>
      <w:r w:rsidR="003C432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определение</w:t>
      </w:r>
      <w:r w:rsidR="003C4328"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принадлежности </w:t>
      </w:r>
      <w:r w:rsidR="003C4328">
        <w:rPr>
          <w:rFonts w:ascii="Times New Roman" w:hAnsi="Times New Roman" w:cs="Times New Roman"/>
          <w:sz w:val="28"/>
          <w:szCs w:val="28"/>
        </w:rPr>
        <w:t>сумм денежных средств, перечисленных или признаваемых в качестве ЕНП, и доведение соответствующей информации до Федерального казначейства</w:t>
      </w:r>
      <w:r w:rsidR="003C4328"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3C432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его распределения по</w:t>
      </w:r>
      <w:r w:rsidR="003C4328"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бюджетам бюджетной системы Российской Федерации до </w:t>
      </w:r>
      <w:r w:rsidR="003C432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установленного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срока уплаты</w:t>
      </w:r>
      <w:r w:rsidR="003C432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страховых взносов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(с учетом сроков принятия и исполнения денежных обязательств по уплате страховых взносов).</w:t>
      </w: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</w:pPr>
      <w:r w:rsidRPr="006C6026">
        <w:rPr>
          <w:rFonts w:ascii="Times New Roman" w:eastAsia="Calibri" w:hAnsi="Times New Roman" w:cs="Times New Roman"/>
          <w:b/>
          <w:color w:val="000000"/>
          <w:sz w:val="28"/>
          <w:szCs w:val="28"/>
          <w:lang w:bidi="ru-RU"/>
        </w:rPr>
        <w:t>Таблица 2</w:t>
      </w: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C6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Сроки предоставления Уведомлений по страховым взносам </w:t>
      </w:r>
      <w:r w:rsidRPr="006C6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и осуществления платежей в качестве ЕНП по страховым взносам </w:t>
      </w:r>
      <w:r w:rsidRPr="006C6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в рамках закрытия финансового года (в декабре 2025)</w:t>
      </w:r>
    </w:p>
    <w:p w:rsidR="006C6026" w:rsidRPr="006C6026" w:rsidRDefault="006C6026" w:rsidP="006C60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10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0"/>
        <w:gridCol w:w="1842"/>
        <w:gridCol w:w="2127"/>
        <w:gridCol w:w="1984"/>
        <w:gridCol w:w="1843"/>
      </w:tblGrid>
      <w:tr w:rsidR="006C6026" w:rsidRPr="006C6026" w:rsidTr="006C6026">
        <w:trPr>
          <w:trHeight w:val="801"/>
        </w:trPr>
        <w:tc>
          <w:tcPr>
            <w:tcW w:w="2230" w:type="dxa"/>
            <w:vMerge w:val="restart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Период, за который исчисляется страховые взносы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(расчетный период)</w:t>
            </w:r>
          </w:p>
        </w:tc>
        <w:tc>
          <w:tcPr>
            <w:tcW w:w="3969" w:type="dxa"/>
            <w:gridSpan w:val="2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Предельные сроки согласно НК РФ</w:t>
            </w:r>
          </w:p>
        </w:tc>
        <w:tc>
          <w:tcPr>
            <w:tcW w:w="3827" w:type="dxa"/>
            <w:gridSpan w:val="2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Предельные сроки с учетом завершения финансового года</w:t>
            </w:r>
          </w:p>
        </w:tc>
      </w:tr>
      <w:tr w:rsidR="006C6026" w:rsidRPr="006C6026" w:rsidTr="006C6026">
        <w:trPr>
          <w:trHeight w:val="801"/>
        </w:trPr>
        <w:tc>
          <w:tcPr>
            <w:tcW w:w="2230" w:type="dxa"/>
            <w:vMerge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42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подачи Уведомления</w:t>
            </w:r>
          </w:p>
        </w:tc>
        <w:tc>
          <w:tcPr>
            <w:tcW w:w="2127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уплаты обязательства (перечисления в качестве ЕНП)</w:t>
            </w:r>
          </w:p>
        </w:tc>
        <w:tc>
          <w:tcPr>
            <w:tcW w:w="1984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подачи Уведомления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(расчета и принятия денежного обязательства)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Уплаты страховых взносов в качестве ЕНП</w:t>
            </w:r>
          </w:p>
        </w:tc>
      </w:tr>
      <w:tr w:rsidR="006C6026" w:rsidRPr="006C6026" w:rsidTr="006C6026">
        <w:trPr>
          <w:trHeight w:val="247"/>
        </w:trPr>
        <w:tc>
          <w:tcPr>
            <w:tcW w:w="2230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 – 30 ноября 2025 </w:t>
            </w:r>
          </w:p>
        </w:tc>
        <w:tc>
          <w:tcPr>
            <w:tcW w:w="1842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25 декабря 2025 </w:t>
            </w:r>
          </w:p>
        </w:tc>
        <w:tc>
          <w:tcPr>
            <w:tcW w:w="2127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29 декабря 2025 </w:t>
            </w:r>
          </w:p>
        </w:tc>
        <w:tc>
          <w:tcPr>
            <w:tcW w:w="1984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25 декабря 2025 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26 декабря 2025 </w:t>
            </w:r>
          </w:p>
        </w:tc>
      </w:tr>
      <w:tr w:rsidR="006C6026" w:rsidRPr="006C6026" w:rsidTr="006C6026">
        <w:trPr>
          <w:trHeight w:val="247"/>
        </w:trPr>
        <w:tc>
          <w:tcPr>
            <w:tcW w:w="2230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1 - 31 декабря 2025 </w:t>
            </w:r>
          </w:p>
        </w:tc>
        <w:tc>
          <w:tcPr>
            <w:tcW w:w="1842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 января 2026</w:t>
            </w:r>
          </w:p>
        </w:tc>
        <w:tc>
          <w:tcPr>
            <w:tcW w:w="2127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28 января 2026 </w:t>
            </w:r>
          </w:p>
        </w:tc>
        <w:tc>
          <w:tcPr>
            <w:tcW w:w="1984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25 декабря 2025 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26 декабря 2025 </w:t>
            </w:r>
          </w:p>
        </w:tc>
      </w:tr>
    </w:tbl>
    <w:p w:rsidR="006C6026" w:rsidRPr="006C6026" w:rsidRDefault="006C6026" w:rsidP="006C602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системе учета налоговых органов на 1 января 2025 года будет числиться переплата по страховым взносам, до наступления срока их уплаты, предусмотренного Налоговым кодексом Российской Федерации (далее – НК РФ), то есть </w:t>
      </w:r>
      <w:r w:rsidRPr="006C602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до 28.01.2026 года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бюджетном учете получателей средств бюджета, бухгалтерском учете бюджетных (автономных) учреждений: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части операций по платежам в качестве ЕНП и распределению ЕНП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по принадлежности (страховых взносов), произведенных в декабре 2025 года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 расчетный период с 1 по 30 ноября 2025 года, формируются обороты по дебету и кредиту соответствующего счета аналитического учета счета КРБ ХХ Х 30314 001;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части операций по начислению страховых взносов за расчетный период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с 1 по 31 декабря 2025 года формируются обороты по кредиту соответствующих счетов аналитического учета счета КРБ 0 303 00 000;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части платежей по страховым взносам, произведенных в декабре 2025 года за расчетный период декабрь 2025 года, формируется дебетовый остаток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по счету КРБ ХХ Х 30314 001 «Расчеты по единому налоговому платежу»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(со сроком исполнения 28.01.2026 года).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C6026" w:rsidRPr="006C6026" w:rsidRDefault="006C6026" w:rsidP="006C6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6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Особенности завершения финансового года в части платежей </w:t>
      </w:r>
      <w:r w:rsidRPr="006C6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по имущественным налогам</w:t>
      </w: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Получатели средств бюджета, бюджетные и автономные учреждения обеспечивают исчисление налога на имущество организаций, земельного налога, транспортного налога (далее – имущественные налоги) за 2025 год, с принятием денежного обязательства в пределах утвержденных на 2025 год плановых назначений (лимитов бюджетных обязательств, показателей плана финансово-хозяйственной деятельности). 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целях обеспечения исполнения бюджетов бюджетной системы Российской Федерации, планов финансово-хозяйственной деятельности бюджетных (автономных) учреждений за 2025 год получатели средств бюджета, бюджетные (автономные) учреждения обеспечивают перечисление исчисленных сумм имущественных налогов в качестве ЕНП в декабре 20</w:t>
      </w:r>
      <w:r w:rsidR="003C432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 года в 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редельные сроки, приведенные в </w:t>
      </w:r>
      <w:r w:rsidRPr="006C602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Таблице 3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C6026" w:rsidRPr="006C6026" w:rsidRDefault="006C6026" w:rsidP="006C6026">
      <w:pPr>
        <w:widowControl w:val="0"/>
        <w:spacing w:after="0" w:line="240" w:lineRule="auto"/>
        <w:ind w:firstLine="709"/>
        <w:jc w:val="right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</w:pPr>
      <w:r w:rsidRPr="006C6026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>Таблица 3</w:t>
      </w: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6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предоставления Уведомлений по имущественным налогам</w:t>
      </w:r>
    </w:p>
    <w:p w:rsidR="006C6026" w:rsidRPr="006C6026" w:rsidRDefault="006C6026" w:rsidP="006C602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C6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рамках закрытия финансового года (в декабре 2025)</w:t>
      </w:r>
    </w:p>
    <w:p w:rsidR="006C6026" w:rsidRPr="006C6026" w:rsidRDefault="006C6026" w:rsidP="006C602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1002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3"/>
        <w:gridCol w:w="1701"/>
        <w:gridCol w:w="1843"/>
        <w:gridCol w:w="1843"/>
        <w:gridCol w:w="2126"/>
      </w:tblGrid>
      <w:tr w:rsidR="006C6026" w:rsidRPr="006C6026" w:rsidTr="006C6026">
        <w:trPr>
          <w:cantSplit/>
          <w:trHeight w:val="249"/>
          <w:tblHeader/>
        </w:trPr>
        <w:tc>
          <w:tcPr>
            <w:tcW w:w="2513" w:type="dxa"/>
            <w:vMerge w:val="restart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Период, за который исчисляется имущественные налоги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(расчетный период)</w:t>
            </w:r>
          </w:p>
        </w:tc>
        <w:tc>
          <w:tcPr>
            <w:tcW w:w="3544" w:type="dxa"/>
            <w:gridSpan w:val="2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Предельные сроки согласно НК РФ</w:t>
            </w:r>
          </w:p>
        </w:tc>
        <w:tc>
          <w:tcPr>
            <w:tcW w:w="3969" w:type="dxa"/>
            <w:gridSpan w:val="2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Предельные сроки с учетом завершения финансового года </w:t>
            </w:r>
          </w:p>
        </w:tc>
      </w:tr>
      <w:tr w:rsidR="006C6026" w:rsidRPr="006C6026" w:rsidTr="006C6026">
        <w:trPr>
          <w:cantSplit/>
          <w:trHeight w:val="939"/>
          <w:tblHeader/>
        </w:trPr>
        <w:tc>
          <w:tcPr>
            <w:tcW w:w="2513" w:type="dxa"/>
            <w:vMerge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подачи Уведомления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уплаты обязательства (перечисления в качестве ЕНП)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подачи Уведомления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(расчета </w:t>
            </w:r>
            <w:r w:rsidR="000B3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br/>
            </w: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и принятия денежного обязательства)</w:t>
            </w:r>
          </w:p>
        </w:tc>
        <w:tc>
          <w:tcPr>
            <w:tcW w:w="2126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уплаты авансовых платежей имущественных налогов </w:t>
            </w:r>
            <w:r w:rsidR="000B38E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br/>
            </w:r>
            <w:r w:rsidRPr="006C602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в качестве ЕНП</w:t>
            </w:r>
          </w:p>
        </w:tc>
      </w:tr>
      <w:tr w:rsidR="006C6026" w:rsidRPr="006C6026" w:rsidTr="006C6026">
        <w:trPr>
          <w:trHeight w:val="523"/>
        </w:trPr>
        <w:tc>
          <w:tcPr>
            <w:tcW w:w="251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Налог на имущество </w:t>
            </w:r>
            <w:r w:rsidRPr="006C60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организаций в</w:t>
            </w:r>
            <w:r w:rsidRPr="006C6026">
              <w:rPr>
                <w:rFonts w:ascii="Times New Roman" w:eastAsia="Times New Roman" w:hAnsi="Times New Roman" w:cs="Times New Roman"/>
                <w:lang w:eastAsia="ru-RU"/>
              </w:rPr>
              <w:t xml:space="preserve"> части объектов налогоплательщиков - российских организаций, облагаемых налогом на имущество организаций исходя из кадастровой стоимости, сумма налога по которым не отражается в налоговой декларации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(за 2025 год) </w:t>
            </w:r>
          </w:p>
        </w:tc>
        <w:tc>
          <w:tcPr>
            <w:tcW w:w="1701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25.02.2026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02.03.2026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 позднее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 декабря 2025</w:t>
            </w:r>
          </w:p>
        </w:tc>
        <w:tc>
          <w:tcPr>
            <w:tcW w:w="2126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 позднее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 декабря 2025</w:t>
            </w:r>
          </w:p>
        </w:tc>
      </w:tr>
      <w:tr w:rsidR="006C6026" w:rsidRPr="006C6026" w:rsidTr="006C6026">
        <w:trPr>
          <w:trHeight w:val="385"/>
        </w:trPr>
        <w:tc>
          <w:tcPr>
            <w:tcW w:w="251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Транспортный налог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(за 2025 год) </w:t>
            </w:r>
          </w:p>
        </w:tc>
        <w:tc>
          <w:tcPr>
            <w:tcW w:w="1701" w:type="dxa"/>
          </w:tcPr>
          <w:p w:rsidR="006C6026" w:rsidRPr="006C6026" w:rsidRDefault="006C6026" w:rsidP="00386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25.02.2026 </w:t>
            </w:r>
          </w:p>
        </w:tc>
        <w:tc>
          <w:tcPr>
            <w:tcW w:w="1843" w:type="dxa"/>
          </w:tcPr>
          <w:p w:rsidR="006C6026" w:rsidRPr="006C6026" w:rsidRDefault="006C6026" w:rsidP="00386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02.03.2026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5 декабря 2025 </w:t>
            </w:r>
          </w:p>
        </w:tc>
        <w:tc>
          <w:tcPr>
            <w:tcW w:w="2126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12 декабря 2025 </w:t>
            </w:r>
          </w:p>
        </w:tc>
      </w:tr>
      <w:tr w:rsidR="006C6026" w:rsidRPr="006C6026" w:rsidTr="006C6026">
        <w:trPr>
          <w:trHeight w:val="383"/>
        </w:trPr>
        <w:tc>
          <w:tcPr>
            <w:tcW w:w="251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Земельный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налог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(за 2025 год) </w:t>
            </w:r>
          </w:p>
        </w:tc>
        <w:tc>
          <w:tcPr>
            <w:tcW w:w="1701" w:type="dxa"/>
          </w:tcPr>
          <w:p w:rsidR="006C6026" w:rsidRPr="006C6026" w:rsidRDefault="006C6026" w:rsidP="00386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25.02.2026 </w:t>
            </w:r>
          </w:p>
        </w:tc>
        <w:tc>
          <w:tcPr>
            <w:tcW w:w="1843" w:type="dxa"/>
          </w:tcPr>
          <w:p w:rsidR="006C6026" w:rsidRPr="006C6026" w:rsidRDefault="006C6026" w:rsidP="00386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02.03.2026</w:t>
            </w:r>
          </w:p>
        </w:tc>
        <w:tc>
          <w:tcPr>
            <w:tcW w:w="1843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5 декабря 2025 </w:t>
            </w:r>
          </w:p>
        </w:tc>
        <w:tc>
          <w:tcPr>
            <w:tcW w:w="2126" w:type="dxa"/>
          </w:tcPr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не позднее </w:t>
            </w:r>
          </w:p>
          <w:p w:rsidR="006C6026" w:rsidRPr="006C6026" w:rsidRDefault="006C6026" w:rsidP="006C60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6C60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12 декабря 2025 </w:t>
            </w:r>
          </w:p>
        </w:tc>
      </w:tr>
    </w:tbl>
    <w:p w:rsidR="00F24E23" w:rsidRDefault="00F24E23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86000" w:rsidRDefault="00386000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24E23" w:rsidRDefault="00F24E23" w:rsidP="00F24E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В целях сокращения сроков по распределению поступлений по указанным платежам в бюджеты бюджетной системы Российской Федерации получателями средств бюджета, бюджетными (автономными) учреждениями представляются Заявления о распоряжении путем зачета суммой денежных средств, формирующих положительное сальдо единого налогового счета налогоплательщика, плательщика сбора, плательщика страховых взносов и (или) налогового агента (КНД 1150057) (далее – Заявление о зачете).</w:t>
      </w:r>
    </w:p>
    <w:p w:rsidR="00F24E23" w:rsidRDefault="00F24E23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C6026" w:rsidRPr="006C6026" w:rsidRDefault="006C6026" w:rsidP="006C602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6C602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ВАЖНО! На момент отправки заявления о зачете на ЕНС должна быть сумма положительного сальдо в размере не менее суммы, указанной </w:t>
      </w:r>
      <w:r w:rsidRPr="006C602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br/>
        <w:t>в заявлении о зачете.</w:t>
      </w:r>
    </w:p>
    <w:p w:rsidR="006C6026" w:rsidRDefault="006C6026" w:rsidP="006C6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D1EC0" w:rsidRPr="00ED1EC0" w:rsidRDefault="00ED1EC0" w:rsidP="00ED1EC0">
      <w:pPr>
        <w:widowControl w:val="0"/>
        <w:tabs>
          <w:tab w:val="left" w:pos="14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отражения в бюджетном учете, бухгалтерском учете бюджетных (автономных) учреждений за 2025 год данных о принятых (исполненных) обязательствах по уплате имущественных налогов, страховых взносов, сборов (далее – налоговые обязательства), в том числе уплаченных 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2025 году </w:t>
      </w:r>
      <w:r w:rsidR="00CE4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r w:rsidR="00CE4B57"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B5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ЕНП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наступления предельного срока </w:t>
      </w:r>
      <w:r w:rsidR="00CE4B5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E4B57"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установленного </w:t>
      </w:r>
      <w:r w:rsidR="00CE4B57">
        <w:rPr>
          <w:rFonts w:ascii="Times New Roman" w:eastAsia="Times New Roman" w:hAnsi="Times New Roman" w:cs="Times New Roman"/>
          <w:sz w:val="28"/>
          <w:szCs w:val="28"/>
          <w:lang w:eastAsia="ru-RU"/>
        </w:rPr>
        <w:t>НК РФ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2026 году, в бухгалтерском (бюджетном) учете на сумму уплаченных в 2025 году </w:t>
      </w:r>
      <w:r w:rsidR="00CE4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r w:rsidR="00CE4B57"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ЕНП налоговых обязательств, по которым согласно Уведомлениям (Заявлениям</w:t>
      </w:r>
      <w:r w:rsidR="002F1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зачете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ЕНС зарезервированы суммы распределенных взносов, налогов, отражается уменьшение расчетов по налоговым обязательствам </w:t>
      </w:r>
      <w:r w:rsidR="0038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по расчетам </w:t>
      </w:r>
      <w:r w:rsid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начисленной сумме пени, отраженной в </w:t>
      </w:r>
      <w:r w:rsidR="003D715B" w:rsidRP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бюджетном учете получателей средств бюджета, бухгалтерском учете бюджетных (автономных) учреждений</w:t>
      </w:r>
      <w:r w:rsidR="0038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информации, содержащейся </w:t>
      </w:r>
      <w:r w:rsidR="003860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D715B" w:rsidRP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D715B" w:rsidRP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«Расчет суммы пени, учитываемой на едином налоговом счете»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15B" w:rsidRP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</w:t>
      </w:r>
      <w:r w:rsid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D715B" w:rsidRP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сальдо ЕНС</w:t>
      </w:r>
      <w:r w:rsid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D715B" w:rsidRPr="003D7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дебету соответствующего счета аналитического учета счета  0 303 00 000 «Расчеты по платежам в бюджеты» </w:t>
      </w:r>
      <w:r w:rsidR="003D71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(в части пени – </w:t>
      </w:r>
      <w:r w:rsidR="002634A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 </w:t>
      </w:r>
      <w:r w:rsidR="003D71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дебету счета 0 303</w:t>
      </w:r>
      <w:r w:rsidR="003D715B" w:rsidRPr="003D71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3D71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05</w:t>
      </w:r>
      <w:r w:rsidR="003D24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</w:t>
      </w:r>
      <w:r w:rsidR="003D71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000</w:t>
      </w:r>
      <w:r w:rsidR="003D24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</w:t>
      </w:r>
      <w:r w:rsidR="003D2463" w:rsidRPr="003D24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Расчеты по прочим платежам в бюджет</w:t>
      </w:r>
      <w:r w:rsidR="003D24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="003D71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="0038600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кредиту соответствующего счета аналитического учета счета 0 303</w:t>
      </w:r>
      <w:r w:rsidR="000B38E1" w:rsidRPr="00ED1EC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14 000 «Расчеты </w:t>
      </w:r>
      <w:r w:rsidR="0038600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единому налоговому платежу»</w:t>
      </w:r>
      <w:r w:rsidRPr="00ED1E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4E23" w:rsidRDefault="00F24E23" w:rsidP="006C6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6000" w:rsidRPr="006C6026" w:rsidRDefault="00386000" w:rsidP="006C60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6026" w:rsidRPr="006C6026" w:rsidRDefault="006C6026" w:rsidP="006C60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C60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Осуществление распределения поступлений по имущественным налогам в бюджеты бюджетной системы Российской Федерации</w:t>
      </w: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6026" w:rsidRPr="006C6026" w:rsidRDefault="006C6026" w:rsidP="006C602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целях осуществления зачета </w:t>
      </w:r>
      <w:r w:rsidR="00CE4B5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суммы денежных средств, формирующей положительное сальдо ЕНС,</w:t>
      </w:r>
      <w:r w:rsidR="00CE4B57"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счет исполнения предстоящих обязанностей по уплате имущественных налогов получатели средств бюджета, бюджетные (автономные) учреждения:</w:t>
      </w:r>
    </w:p>
    <w:p w:rsidR="006C6026" w:rsidRPr="006C6026" w:rsidRDefault="006C6026" w:rsidP="006C602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1) заполняют Заявление о зачете, по форме</w:t>
      </w:r>
      <w:r w:rsidR="008C14E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утвержденной приказом ФНС России от 30.11.2022 № ЕД-7-8/1133@, с указанием суммы зачета (суммы исчисленного налога), кода бюджетной классификации соответствующего налога (КБК), ОКТМО и срока уплаты налога;</w:t>
      </w:r>
    </w:p>
    <w:p w:rsidR="006C6026" w:rsidRPr="006C6026" w:rsidRDefault="006C6026" w:rsidP="006C6026">
      <w:pPr>
        <w:widowControl w:val="0"/>
        <w:tabs>
          <w:tab w:val="left" w:pos="0"/>
          <w:tab w:val="left" w:pos="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2) направляют Заявление о зачете:</w:t>
      </w:r>
    </w:p>
    <w:p w:rsidR="006C6026" w:rsidRPr="006C6026" w:rsidRDefault="006C6026" w:rsidP="006C602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телекоммуникационным каналам связи (ТКС) с усиленной квалифицированной электронной подписью или</w:t>
      </w:r>
    </w:p>
    <w:p w:rsidR="006C6026" w:rsidRPr="006C6026" w:rsidRDefault="006C6026" w:rsidP="006C6026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через Личный кабинет налогоплательщика</w:t>
      </w:r>
      <w:r w:rsidR="008C14E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юридического лица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 усиленной квалифицированной электронной подписью.</w:t>
      </w:r>
    </w:p>
    <w:p w:rsidR="00F24E23" w:rsidRPr="006C6026" w:rsidRDefault="00F24E23" w:rsidP="006C6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6026" w:rsidRPr="00F24E23" w:rsidRDefault="006C6026" w:rsidP="00F24E23">
      <w:pPr>
        <w:pStyle w:val="a7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F24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Особенности заполнения </w:t>
      </w:r>
      <w:r w:rsidR="008C5D0B" w:rsidRPr="00F24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</w:t>
      </w:r>
      <w:r w:rsidR="00F24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мления, </w:t>
      </w:r>
      <w:r w:rsidRPr="00F24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Заявления о зачете </w:t>
      </w:r>
      <w:r w:rsidR="00F24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</w:r>
      <w:r w:rsidRPr="00F24E2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в рамках работ по завершению финансового года</w:t>
      </w:r>
    </w:p>
    <w:p w:rsidR="00F24E23" w:rsidRPr="00F24E23" w:rsidRDefault="00F24E23" w:rsidP="00F24E23">
      <w:pPr>
        <w:pStyle w:val="a7"/>
        <w:widowControl w:val="0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F24E23" w:rsidRPr="00631FB8" w:rsidRDefault="00F24E23" w:rsidP="00F24E23">
      <w:pPr>
        <w:pStyle w:val="a7"/>
        <w:widowControl w:val="0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631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Особенности заполнения Уведомления </w:t>
      </w:r>
    </w:p>
    <w:p w:rsidR="00F24E23" w:rsidRDefault="00F24E23" w:rsidP="00F24E23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Уведомление заполняется в соответствии с Порядком</w:t>
      </w:r>
      <w:r w:rsidRPr="0000642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заполнения уведомления об исчисленных суммах налогов, авансовых платежей по налогам, сборов, страховых взносов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утвержденным п</w:t>
      </w:r>
      <w:r w:rsidRPr="0000642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риказ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ом ФНС России от 02.11.2022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№</w:t>
      </w:r>
      <w:r w:rsidRPr="0000642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ЕД-7-8/1047@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с учетом особенностей, приведенных ниже:</w:t>
      </w:r>
    </w:p>
    <w:p w:rsidR="00F24E23" w:rsidRDefault="00F24E23" w:rsidP="00F24E23">
      <w:pPr>
        <w:autoSpaceDE w:val="0"/>
        <w:autoSpaceDN w:val="0"/>
        <w:adjustRightInd w:val="0"/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поле Уведомления</w:t>
      </w:r>
      <w:r w:rsidRPr="00631F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631FB8">
        <w:rPr>
          <w:rFonts w:ascii="Times New Roman" w:eastAsia="Calibri" w:hAnsi="Times New Roman" w:cs="Times New Roman"/>
          <w:sz w:val="28"/>
          <w:szCs w:val="28"/>
        </w:rPr>
        <w:t>ИНН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631FB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631FB8">
        <w:rPr>
          <w:rFonts w:ascii="Times New Roman" w:eastAsia="Calibri" w:hAnsi="Times New Roman" w:cs="Times New Roman"/>
          <w:sz w:val="28"/>
          <w:szCs w:val="28"/>
        </w:rPr>
        <w:t>КПП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631FB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631FB8">
        <w:rPr>
          <w:rFonts w:ascii="Times New Roman" w:eastAsia="Calibri" w:hAnsi="Times New Roman" w:cs="Times New Roman"/>
          <w:sz w:val="28"/>
          <w:szCs w:val="28"/>
        </w:rPr>
        <w:t>КБК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631FB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631FB8">
        <w:rPr>
          <w:rFonts w:ascii="Times New Roman" w:eastAsia="Calibri" w:hAnsi="Times New Roman" w:cs="Times New Roman"/>
          <w:sz w:val="28"/>
          <w:szCs w:val="28"/>
        </w:rPr>
        <w:t>ОКТМО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631F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«Сумма налога»</w:t>
      </w:r>
      <w:r w:rsidRPr="00631F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указывается информация </w:t>
      </w:r>
      <w:r w:rsidRPr="00631FB8">
        <w:rPr>
          <w:rFonts w:ascii="Times New Roman" w:eastAsia="Calibri" w:hAnsi="Times New Roman" w:cs="Times New Roman"/>
          <w:sz w:val="28"/>
          <w:szCs w:val="28"/>
        </w:rPr>
        <w:t>в соответствии с данными организации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24E23" w:rsidRPr="00631FB8" w:rsidRDefault="00F24E23" w:rsidP="00F24E23">
      <w:pPr>
        <w:autoSpaceDE w:val="0"/>
        <w:autoSpaceDN w:val="0"/>
        <w:adjustRightInd w:val="0"/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полях «Отчетный (налоговый) период (код)/ Номер месяца (квартала)», «Отчетный (календарный) год» указываются следующие коды:</w:t>
      </w:r>
    </w:p>
    <w:p w:rsidR="000B38E1" w:rsidRDefault="000B38E1" w:rsidP="00F24E2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24E23" w:rsidRPr="00631FB8" w:rsidRDefault="000B38E1" w:rsidP="00F24E2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F24E23" w:rsidRPr="00631FB8">
        <w:rPr>
          <w:rFonts w:ascii="Times New Roman" w:eastAsia="Calibri" w:hAnsi="Times New Roman" w:cs="Times New Roman"/>
          <w:sz w:val="28"/>
          <w:szCs w:val="28"/>
        </w:rPr>
        <w:t>ДФЛ з</w:t>
      </w:r>
      <w:r w:rsidR="00F24E23">
        <w:rPr>
          <w:rFonts w:ascii="Times New Roman" w:eastAsia="Calibri" w:hAnsi="Times New Roman" w:cs="Times New Roman"/>
          <w:sz w:val="28"/>
          <w:szCs w:val="28"/>
        </w:rPr>
        <w:t>а периоды с 1 по 22 декабря 2025</w:t>
      </w:r>
      <w:r w:rsidR="00F24E23" w:rsidRPr="00631FB8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F24E23" w:rsidRPr="00631FB8" w:rsidRDefault="000B38E1" w:rsidP="00F24E2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81725" cy="17049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E23" w:rsidRPr="00631FB8" w:rsidRDefault="00F24E23" w:rsidP="00F24E23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1FB8">
        <w:rPr>
          <w:rFonts w:ascii="Times New Roman" w:eastAsia="Calibri" w:hAnsi="Times New Roman" w:cs="Times New Roman"/>
          <w:sz w:val="28"/>
          <w:szCs w:val="28"/>
        </w:rPr>
        <w:t>НДФЛ 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периоды с 23 по 31 декабря 2025</w:t>
      </w:r>
      <w:r w:rsidRPr="00631FB8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F24E23" w:rsidRDefault="000B38E1" w:rsidP="00F24E23">
      <w:pPr>
        <w:ind w:firstLine="709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6124575" cy="158115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000" w:rsidRDefault="00386000" w:rsidP="00F24E23">
      <w:pPr>
        <w:ind w:firstLine="709"/>
        <w:rPr>
          <w:rFonts w:ascii="Calibri" w:eastAsia="Calibri" w:hAnsi="Calibri" w:cs="Times New Roman"/>
        </w:rPr>
      </w:pPr>
    </w:p>
    <w:p w:rsidR="00386000" w:rsidRDefault="00386000" w:rsidP="00F24E23">
      <w:pPr>
        <w:ind w:firstLine="709"/>
        <w:rPr>
          <w:rFonts w:ascii="Calibri" w:eastAsia="Calibri" w:hAnsi="Calibri" w:cs="Times New Roman"/>
        </w:rPr>
      </w:pPr>
    </w:p>
    <w:p w:rsidR="00386000" w:rsidRDefault="00386000" w:rsidP="00F24E23">
      <w:pPr>
        <w:ind w:firstLine="709"/>
        <w:rPr>
          <w:rFonts w:ascii="Calibri" w:eastAsia="Calibri" w:hAnsi="Calibri" w:cs="Times New Roman"/>
        </w:rPr>
      </w:pPr>
    </w:p>
    <w:p w:rsidR="00386000" w:rsidRDefault="00386000" w:rsidP="00F24E23">
      <w:pPr>
        <w:ind w:firstLine="709"/>
        <w:rPr>
          <w:rFonts w:ascii="Calibri" w:eastAsia="Calibri" w:hAnsi="Calibri" w:cs="Times New Roman"/>
        </w:rPr>
      </w:pPr>
    </w:p>
    <w:p w:rsidR="00386000" w:rsidRDefault="00386000" w:rsidP="00F24E23">
      <w:pPr>
        <w:ind w:firstLine="709"/>
        <w:rPr>
          <w:rFonts w:ascii="Calibri" w:eastAsia="Calibri" w:hAnsi="Calibri" w:cs="Times New Roman"/>
        </w:rPr>
      </w:pPr>
    </w:p>
    <w:p w:rsidR="00F24E23" w:rsidRPr="00631FB8" w:rsidRDefault="00F24E23" w:rsidP="00F24E2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FB8">
        <w:rPr>
          <w:rFonts w:ascii="Times New Roman" w:eastAsia="Calibri" w:hAnsi="Times New Roman" w:cs="Times New Roman"/>
          <w:sz w:val="28"/>
          <w:szCs w:val="28"/>
        </w:rPr>
        <w:lastRenderedPageBreak/>
        <w:t>Страхов</w:t>
      </w:r>
      <w:r>
        <w:rPr>
          <w:rFonts w:ascii="Times New Roman" w:eastAsia="Calibri" w:hAnsi="Times New Roman" w:cs="Times New Roman"/>
          <w:sz w:val="28"/>
          <w:szCs w:val="28"/>
        </w:rPr>
        <w:t>ые взносы за период с 01.11.2025 по 30.11.2025</w:t>
      </w:r>
    </w:p>
    <w:p w:rsidR="00F24E23" w:rsidRPr="00631FB8" w:rsidRDefault="00F24E23" w:rsidP="00F24E2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4E23" w:rsidRPr="00631FB8" w:rsidRDefault="000B38E1" w:rsidP="00F24E23">
      <w:pPr>
        <w:ind w:firstLine="709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6124575" cy="160020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E23" w:rsidRDefault="00F24E23" w:rsidP="00F24E2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FB8">
        <w:rPr>
          <w:rFonts w:ascii="Times New Roman" w:eastAsia="Calibri" w:hAnsi="Times New Roman" w:cs="Times New Roman"/>
          <w:sz w:val="28"/>
          <w:szCs w:val="28"/>
        </w:rPr>
        <w:t>Страхов</w:t>
      </w:r>
      <w:r>
        <w:rPr>
          <w:rFonts w:ascii="Times New Roman" w:eastAsia="Calibri" w:hAnsi="Times New Roman" w:cs="Times New Roman"/>
          <w:sz w:val="28"/>
          <w:szCs w:val="28"/>
        </w:rPr>
        <w:t>ые взносы за период с 01.12.2025 по 31.12.2025</w:t>
      </w:r>
    </w:p>
    <w:p w:rsidR="000B38E1" w:rsidRPr="00631FB8" w:rsidRDefault="000B38E1" w:rsidP="00F24E2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4E23" w:rsidRPr="00631FB8" w:rsidRDefault="000B38E1" w:rsidP="00F24E2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5BC8BC" wp14:editId="2230E330">
            <wp:extent cx="6181725" cy="17240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E23" w:rsidRPr="00631FB8" w:rsidRDefault="00F24E23" w:rsidP="000B38E1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31FB8">
        <w:rPr>
          <w:rFonts w:ascii="Times New Roman" w:eastAsia="Calibri" w:hAnsi="Times New Roman" w:cs="Times New Roman"/>
          <w:sz w:val="28"/>
          <w:szCs w:val="28"/>
        </w:rPr>
        <w:t xml:space="preserve">Налог </w:t>
      </w:r>
      <w:r>
        <w:rPr>
          <w:rFonts w:ascii="Times New Roman" w:eastAsia="Calibri" w:hAnsi="Times New Roman" w:cs="Times New Roman"/>
          <w:sz w:val="28"/>
          <w:szCs w:val="28"/>
        </w:rPr>
        <w:t>на имущество организаций за 2025</w:t>
      </w:r>
      <w:r w:rsidRPr="00631FB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F24E23" w:rsidRPr="00631FB8" w:rsidRDefault="000B38E1" w:rsidP="00F24E2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85840" cy="15811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84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E23" w:rsidRDefault="00F24E23" w:rsidP="000B38E1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Транспортный налог за 2025</w:t>
      </w:r>
      <w:r w:rsidRPr="00631FB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0B38E1" w:rsidRPr="00631FB8" w:rsidRDefault="000B38E1" w:rsidP="00F24E2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4E23" w:rsidRPr="00631FB8" w:rsidRDefault="000B38E1" w:rsidP="00F24E2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6DC7C3" wp14:editId="2F9552AA">
            <wp:extent cx="6085840" cy="15811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84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000" w:rsidRDefault="00386000" w:rsidP="000B38E1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86000" w:rsidRDefault="00386000" w:rsidP="000B38E1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86000" w:rsidRDefault="00386000" w:rsidP="000B38E1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24E23" w:rsidRPr="00631FB8" w:rsidRDefault="00F24E23" w:rsidP="000B38E1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Земельный налог за 2025</w:t>
      </w:r>
      <w:r w:rsidRPr="00631FB8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F24E23" w:rsidRDefault="000B38E1" w:rsidP="00F24E2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6DC7C3" wp14:editId="2F9552AA">
            <wp:extent cx="6085840" cy="15811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84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8E1" w:rsidRPr="00631FB8" w:rsidRDefault="000B38E1" w:rsidP="00F24E23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4E23" w:rsidRDefault="00F24E23" w:rsidP="00F24E23">
      <w:pPr>
        <w:pStyle w:val="a7"/>
        <w:widowControl w:val="0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631FB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Особенности заполнения Заявления о зачете </w:t>
      </w:r>
    </w:p>
    <w:p w:rsidR="006C6026" w:rsidRPr="006C6026" w:rsidRDefault="006C6026" w:rsidP="006C6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Заявление о зачете</w:t>
      </w:r>
      <w:r w:rsidRPr="006C6026">
        <w:rPr>
          <w:rFonts w:ascii="Calibri" w:eastAsia="Calibri" w:hAnsi="Calibri" w:cs="Times New Roman"/>
        </w:rPr>
        <w:t xml:space="preserve">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заполняется с учетом особенностей, приведенных ниже (письмом ФНС России от 12.04.2023 № КЧ-4-8/4516@ доведена памятка для налогоплательщика по заполнению заявления о распоряжении путем зачета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в счет исполнения предстоящей обязанности по уплате конкретного налога):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полях «ИНН» и «КПП» указывается ИНН и КПП организации, присвоенные в налоговом органе;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поле «Представляется в налоговый орган (код)» указывается четырехзначный код инспекции, в которую подается заявление;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ниже поля «Представляется в налоговый орган (код)» указывается код </w:t>
      </w: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«2 – исполнение предстоящей обязанности по уплате конкретного налога (сбора, страхового взноса)»;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разделе «Достоверность и полноту сведений, указанных в настоящем заявлении, подтверждаю» указывается, кто подтверждает сведения: плательщик или его представитель, с отражение фамилии, имени и отчества (при наличии) руководителя организации, либо сведения о представителе, номер контактного телефона. Если сведения подает представитель, то также указываются наименование и реквизиты документа, подтверждающего полномочия представителя;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разделе «В счет исполнения предстоящей обязанности по уплате конкретного налога (сбора, страхового взноса)» отражается сумма к зачету, а также сведения о налоге (сборе, взносе), в счет которого надо осуществить зачет, КПП организации, который согласно порядку заполнения, нужно указать в отчетности по соответствующему платежу, код по ОКТМО по месту его зачисления, КБК (общий с нулями в 14 - 17-м разрядах), срок уплаты налога (сбора, взноса); 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поле «срок уплаты» отражается установленный срок уплаты по налогу (сбору, взносу), в счет которого надо осуществить зачет – указывается срок, который еще не наступил;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поле «Признак налогового агента» указывается признак исполнения обязанности об уплате налога в качестве налогового агента: 1 - да, 2 - нет.</w:t>
      </w:r>
    </w:p>
    <w:p w:rsidR="006C6026" w:rsidRPr="006C6026" w:rsidRDefault="006C6026" w:rsidP="006C60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C60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Если зачет осуществляется в счет уплаты нескольких налогов (сборов, взносов), заполняется необходимое количество блоков с вышеуказанной информацией.</w:t>
      </w:r>
    </w:p>
    <w:p w:rsidR="000217BB" w:rsidRPr="006C6026" w:rsidRDefault="000217BB" w:rsidP="006C6026"/>
    <w:sectPr w:rsidR="000217BB" w:rsidRPr="006C6026" w:rsidSect="006C6026">
      <w:headerReference w:type="default" r:id="rId11"/>
      <w:footerReference w:type="default" r:id="rId12"/>
      <w:pgSz w:w="11900" w:h="16840"/>
      <w:pgMar w:top="993" w:right="804" w:bottom="993" w:left="1134" w:header="684" w:footer="604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399" w:rsidRDefault="005F2399" w:rsidP="00370DC8">
      <w:pPr>
        <w:spacing w:after="0" w:line="240" w:lineRule="auto"/>
      </w:pPr>
      <w:r>
        <w:separator/>
      </w:r>
    </w:p>
  </w:endnote>
  <w:endnote w:type="continuationSeparator" w:id="0">
    <w:p w:rsidR="005F2399" w:rsidRDefault="005F2399" w:rsidP="00370DC8">
      <w:pPr>
        <w:spacing w:after="0" w:line="240" w:lineRule="auto"/>
      </w:pPr>
      <w:r>
        <w:continuationSeparator/>
      </w:r>
    </w:p>
  </w:endnote>
  <w:endnote w:type="continuationNotice" w:id="1">
    <w:p w:rsidR="005F2399" w:rsidRDefault="005F23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000" w:rsidRDefault="00386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399" w:rsidRDefault="005F2399" w:rsidP="00370DC8">
      <w:pPr>
        <w:spacing w:after="0" w:line="240" w:lineRule="auto"/>
      </w:pPr>
      <w:r>
        <w:separator/>
      </w:r>
    </w:p>
  </w:footnote>
  <w:footnote w:type="continuationSeparator" w:id="0">
    <w:p w:rsidR="005F2399" w:rsidRDefault="005F2399" w:rsidP="00370DC8">
      <w:pPr>
        <w:spacing w:after="0" w:line="240" w:lineRule="auto"/>
      </w:pPr>
      <w:r>
        <w:continuationSeparator/>
      </w:r>
    </w:p>
  </w:footnote>
  <w:footnote w:type="continuationNotice" w:id="1">
    <w:p w:rsidR="005F2399" w:rsidRDefault="005F23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64510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11B2" w:rsidRPr="007211B2" w:rsidRDefault="005E603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11B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211B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211B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19BE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7211B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B6477"/>
    <w:multiLevelType w:val="hybridMultilevel"/>
    <w:tmpl w:val="0DD86ECC"/>
    <w:lvl w:ilvl="0" w:tplc="4AA2ADC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E942EC"/>
    <w:multiLevelType w:val="hybridMultilevel"/>
    <w:tmpl w:val="9F0AC90E"/>
    <w:lvl w:ilvl="0" w:tplc="A70C29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DC8"/>
    <w:rsid w:val="0000642A"/>
    <w:rsid w:val="000217BB"/>
    <w:rsid w:val="000B38E1"/>
    <w:rsid w:val="000F52AE"/>
    <w:rsid w:val="00150DD6"/>
    <w:rsid w:val="001B6DAB"/>
    <w:rsid w:val="001C2A86"/>
    <w:rsid w:val="00220A1D"/>
    <w:rsid w:val="002634A0"/>
    <w:rsid w:val="00276CA9"/>
    <w:rsid w:val="00280399"/>
    <w:rsid w:val="00290CE2"/>
    <w:rsid w:val="002D13B5"/>
    <w:rsid w:val="002F1283"/>
    <w:rsid w:val="00305D87"/>
    <w:rsid w:val="003163B0"/>
    <w:rsid w:val="00370DC8"/>
    <w:rsid w:val="00386000"/>
    <w:rsid w:val="003C4328"/>
    <w:rsid w:val="003D2463"/>
    <w:rsid w:val="003D3FF2"/>
    <w:rsid w:val="003D715B"/>
    <w:rsid w:val="00401A62"/>
    <w:rsid w:val="00424CA4"/>
    <w:rsid w:val="004F2F5E"/>
    <w:rsid w:val="00504FCD"/>
    <w:rsid w:val="005119E6"/>
    <w:rsid w:val="00517BF8"/>
    <w:rsid w:val="005640E1"/>
    <w:rsid w:val="0056493F"/>
    <w:rsid w:val="005E6039"/>
    <w:rsid w:val="005F2399"/>
    <w:rsid w:val="00631FB8"/>
    <w:rsid w:val="00693063"/>
    <w:rsid w:val="006C6026"/>
    <w:rsid w:val="00714DC8"/>
    <w:rsid w:val="00732650"/>
    <w:rsid w:val="00755AB1"/>
    <w:rsid w:val="0079297A"/>
    <w:rsid w:val="007E7AFC"/>
    <w:rsid w:val="00801E75"/>
    <w:rsid w:val="00824E76"/>
    <w:rsid w:val="00875C8B"/>
    <w:rsid w:val="008C14ED"/>
    <w:rsid w:val="008C5D0B"/>
    <w:rsid w:val="008E58C7"/>
    <w:rsid w:val="0094688E"/>
    <w:rsid w:val="00980CFB"/>
    <w:rsid w:val="009B6E15"/>
    <w:rsid w:val="009F42AE"/>
    <w:rsid w:val="009F7939"/>
    <w:rsid w:val="00A203DD"/>
    <w:rsid w:val="00A4053C"/>
    <w:rsid w:val="00A64D66"/>
    <w:rsid w:val="00AE0BA3"/>
    <w:rsid w:val="00B37462"/>
    <w:rsid w:val="00B53237"/>
    <w:rsid w:val="00BA12B9"/>
    <w:rsid w:val="00C111AC"/>
    <w:rsid w:val="00C63C39"/>
    <w:rsid w:val="00C7519E"/>
    <w:rsid w:val="00CA1C10"/>
    <w:rsid w:val="00CE4B57"/>
    <w:rsid w:val="00D255DA"/>
    <w:rsid w:val="00D2753A"/>
    <w:rsid w:val="00D52546"/>
    <w:rsid w:val="00D5665D"/>
    <w:rsid w:val="00D857F8"/>
    <w:rsid w:val="00E130E4"/>
    <w:rsid w:val="00E219BE"/>
    <w:rsid w:val="00E465F3"/>
    <w:rsid w:val="00ED1EC0"/>
    <w:rsid w:val="00F24E23"/>
    <w:rsid w:val="00F548AA"/>
    <w:rsid w:val="00F7784D"/>
    <w:rsid w:val="00FE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ACB93"/>
  <w15:chartTrackingRefBased/>
  <w15:docId w15:val="{3C83C9A0-FD55-45FD-930D-0E858F3A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DC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4">
    <w:name w:val="Верхний колонтитул Знак"/>
    <w:basedOn w:val="a0"/>
    <w:link w:val="a3"/>
    <w:uiPriority w:val="99"/>
    <w:rsid w:val="00370DC8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370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0DC8"/>
  </w:style>
  <w:style w:type="paragraph" w:styleId="a7">
    <w:name w:val="List Paragraph"/>
    <w:basedOn w:val="a"/>
    <w:uiPriority w:val="34"/>
    <w:qFormat/>
    <w:rsid w:val="00631FB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E7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7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2184</Words>
  <Characters>12454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Ирина Николаевна</dc:creator>
  <cp:keywords/>
  <dc:description/>
  <cp:lastModifiedBy>Князева Ирина Николаевна</cp:lastModifiedBy>
  <cp:revision>3</cp:revision>
  <cp:lastPrinted>2025-11-28T08:01:00Z</cp:lastPrinted>
  <dcterms:created xsi:type="dcterms:W3CDTF">2025-11-27T17:29:00Z</dcterms:created>
  <dcterms:modified xsi:type="dcterms:W3CDTF">2025-12-01T08:59:00Z</dcterms:modified>
</cp:coreProperties>
</file>